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B01FFB" w:rsidRPr="00B01FFB" w14:paraId="6B2D9726" w14:textId="77777777" w:rsidTr="00FB668F">
        <w:tc>
          <w:tcPr>
            <w:tcW w:w="5000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CCFF66"/>
          </w:tcPr>
          <w:p w14:paraId="58B32209" w14:textId="77777777" w:rsidR="00B01FFB" w:rsidRPr="00B01FFB" w:rsidRDefault="00B01FFB" w:rsidP="00B01FFB">
            <w:pPr>
              <w:keepNext/>
              <w:spacing w:before="120" w:after="120" w:line="240" w:lineRule="auto"/>
              <w:outlineLvl w:val="1"/>
              <w:rPr>
                <w:rFonts w:ascii="Calibri" w:eastAsia="Times New Roman" w:hAnsi="Calibri" w:cs="Calibri"/>
                <w:b/>
                <w:color w:val="002060"/>
                <w:kern w:val="0"/>
                <w:lang w:eastAsia="it-IT"/>
                <w14:ligatures w14:val="none"/>
              </w:rPr>
            </w:pPr>
            <w:proofErr w:type="gramStart"/>
            <w:r w:rsidRPr="00B01FFB">
              <w:rPr>
                <w:rFonts w:ascii="Calibri" w:eastAsia="Times New Roman" w:hAnsi="Calibri" w:cs="Calibri"/>
                <w:b/>
                <w:color w:val="002060"/>
                <w:kern w:val="0"/>
                <w:lang w:eastAsia="it-IT"/>
                <w14:ligatures w14:val="none"/>
              </w:rPr>
              <w:t xml:space="preserve">Denominazione  </w:t>
            </w:r>
            <w:r w:rsidRPr="00B01FFB">
              <w:rPr>
                <w:rFonts w:ascii="Century Gothic" w:eastAsia="Times New Roman" w:hAnsi="Century Gothic" w:cs="Calibri"/>
                <w:b/>
                <w:bCs/>
                <w:color w:val="002060"/>
                <w:kern w:val="0"/>
                <w:lang w:eastAsia="it-IT"/>
                <w14:ligatures w14:val="none"/>
              </w:rPr>
              <w:t>Certificazione</w:t>
            </w:r>
            <w:proofErr w:type="gramEnd"/>
            <w:r w:rsidRPr="00B01FFB">
              <w:rPr>
                <w:rFonts w:ascii="Century Gothic" w:eastAsia="Times New Roman" w:hAnsi="Century Gothic" w:cs="Calibri"/>
                <w:b/>
                <w:bCs/>
                <w:color w:val="002060"/>
                <w:kern w:val="0"/>
                <w:lang w:eastAsia="it-IT"/>
                <w14:ligatures w14:val="none"/>
              </w:rPr>
              <w:t xml:space="preserve"> “KET FOR SCHOOLS” – Lingua Inglese  </w:t>
            </w:r>
          </w:p>
        </w:tc>
      </w:tr>
      <w:tr w:rsidR="00B01FFB" w:rsidRPr="00B01FFB" w14:paraId="2A857135" w14:textId="77777777" w:rsidTr="00FB668F">
        <w:tc>
          <w:tcPr>
            <w:tcW w:w="5000" w:type="pct"/>
            <w:tcBorders>
              <w:top w:val="single" w:sz="4" w:space="0" w:color="767171"/>
              <w:left w:val="nil"/>
              <w:bottom w:val="single" w:sz="4" w:space="0" w:color="323E4F"/>
              <w:right w:val="nil"/>
            </w:tcBorders>
            <w:shd w:val="clear" w:color="auto" w:fill="F2F2F2"/>
          </w:tcPr>
          <w:p w14:paraId="4F0C6B83" w14:textId="77777777" w:rsidR="00B01FFB" w:rsidRPr="00B01FFB" w:rsidRDefault="00B01FFB" w:rsidP="00B01FFB">
            <w:pPr>
              <w:keepNext/>
              <w:spacing w:after="0" w:line="240" w:lineRule="auto"/>
              <w:outlineLvl w:val="1"/>
              <w:rPr>
                <w:rFonts w:ascii="Calibri" w:eastAsia="Times New Roman" w:hAnsi="Calibri" w:cs="Calibri"/>
                <w:bCs/>
                <w:color w:val="002060"/>
                <w:kern w:val="0"/>
                <w:lang w:eastAsia="it-IT"/>
                <w14:ligatures w14:val="none"/>
              </w:rPr>
            </w:pPr>
          </w:p>
        </w:tc>
      </w:tr>
      <w:tr w:rsidR="00B01FFB" w:rsidRPr="00B01FFB" w14:paraId="3DFB8201" w14:textId="77777777" w:rsidTr="00FB668F">
        <w:tc>
          <w:tcPr>
            <w:tcW w:w="5000" w:type="pct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auto" w:fill="FFFFFF"/>
          </w:tcPr>
          <w:p w14:paraId="5C54D851" w14:textId="1E136DAA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B01FFB" w:rsidRPr="00B01FFB" w14:paraId="325524AE" w14:textId="77777777" w:rsidTr="00FB668F">
        <w:tc>
          <w:tcPr>
            <w:tcW w:w="5000" w:type="pct"/>
            <w:tcBorders>
              <w:top w:val="single" w:sz="4" w:space="0" w:color="323E4F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74B72D63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noProof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B01FFB" w:rsidRPr="00B01FFB" w14:paraId="781F4BCF" w14:textId="77777777" w:rsidTr="00FB668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E87A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Destinatari         Alunni delle classi terze volontari che, nel corso del curricolo scolastico, si siano distinti per impegno, serietà e profitto soddisfacente</w:t>
            </w:r>
          </w:p>
        </w:tc>
      </w:tr>
      <w:tr w:rsidR="00B01FFB" w:rsidRPr="00B01FFB" w14:paraId="6410A66B" w14:textId="77777777" w:rsidTr="00FB668F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63AC4CF1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B01FFB" w:rsidRPr="00B01FFB" w14:paraId="79222A9D" w14:textId="77777777" w:rsidTr="00FB668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5426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Discipline coinvolte    INGLESE</w:t>
            </w:r>
          </w:p>
        </w:tc>
      </w:tr>
      <w:tr w:rsidR="00B01FFB" w:rsidRPr="00B01FFB" w14:paraId="0F426F03" w14:textId="77777777" w:rsidTr="00FB668F">
        <w:trPr>
          <w:trHeight w:val="70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2EC9D022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B01FFB" w:rsidRPr="00B01FFB" w14:paraId="6108089D" w14:textId="77777777" w:rsidTr="00FB668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8496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Finalità     La certificazione rappresenta un primo passo verso un percorso che attesti le competenze intese come l’insieme delle abilità, capacità e conoscenze della lingua inglese tese allo sviluppo professionale ed umano degli studenti</w:t>
            </w:r>
          </w:p>
          <w:p w14:paraId="3C500E56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Obiettivi:</w:t>
            </w:r>
          </w:p>
          <w:p w14:paraId="6642DAA6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▫</w:t>
            </w:r>
            <w:r w:rsidRPr="00B01FFB"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Potenziamento della lingua inglese sia a livello della conoscenza delle strutture che a livello di lessico e funzioni comunicative.</w:t>
            </w:r>
          </w:p>
          <w:p w14:paraId="2DCB083E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▫ Motivare gli alunni allo studio della lingua inglese.</w:t>
            </w:r>
          </w:p>
        </w:tc>
      </w:tr>
      <w:tr w:rsidR="00B01FFB" w:rsidRPr="00B01FFB" w14:paraId="76E93C5B" w14:textId="77777777" w:rsidTr="00FB668F">
        <w:trPr>
          <w:trHeight w:val="113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0C3F63ED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B01FFB" w:rsidRPr="00B01FFB" w14:paraId="7B266198" w14:textId="77777777" w:rsidTr="00FB668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7747" w14:textId="77777777" w:rsidR="00B01FFB" w:rsidRPr="00B01FFB" w:rsidRDefault="00B01FFB" w:rsidP="00B01FFB">
            <w:pPr>
              <w:spacing w:before="120" w:after="0" w:line="240" w:lineRule="auto"/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Continuità: </w:t>
            </w:r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La prima fase del progetto è stato attuato nel precedente </w:t>
            </w:r>
            <w:proofErr w:type="spellStart"/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a.s.</w:t>
            </w:r>
            <w:proofErr w:type="spellEnd"/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B01FFB">
              <w:rPr>
                <w:rFonts w:ascii="Century Gothic" w:eastAsia="Times New Roman" w:hAnsi="Century Gothic" w:cs="Calibri"/>
                <w:b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SI</w:t>
            </w:r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   </w:t>
            </w:r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sym w:font="Wingdings 2" w:char="F02A"/>
            </w:r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NO</w:t>
            </w:r>
          </w:p>
          <w:p w14:paraId="3B95C153" w14:textId="77777777" w:rsidR="00B01FFB" w:rsidRPr="00B01FFB" w:rsidRDefault="00B01FFB" w:rsidP="00B01FFB">
            <w:pPr>
              <w:spacing w:after="120" w:line="240" w:lineRule="auto"/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                    Un progetto analogo è stato proposto lo scorso </w:t>
            </w:r>
            <w:proofErr w:type="spellStart"/>
            <w:r w:rsidRPr="00B01FFB"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a.s.</w:t>
            </w:r>
            <w:proofErr w:type="spellEnd"/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  </w:t>
            </w:r>
            <w:r w:rsidRPr="00B01FFB">
              <w:rPr>
                <w:rFonts w:ascii="Century Gothic" w:eastAsia="Times New Roman" w:hAnsi="Century Gothic" w:cs="Calibri"/>
                <w:b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x SI </w:t>
            </w:r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  </w:t>
            </w:r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sym w:font="Wingdings 2" w:char="F02A"/>
            </w:r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NO</w:t>
            </w:r>
          </w:p>
        </w:tc>
      </w:tr>
      <w:tr w:rsidR="00B01FFB" w:rsidRPr="00B01FFB" w14:paraId="2AB92854" w14:textId="77777777" w:rsidTr="00FB668F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0A7AF943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B01FFB" w:rsidRPr="00B01FFB" w14:paraId="56BD4664" w14:textId="77777777" w:rsidTr="00FB668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DFB5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Condizioni organizzative</w:t>
            </w:r>
          </w:p>
          <w:p w14:paraId="4C2ED747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In orario curricolare: NO</w:t>
            </w:r>
          </w:p>
          <w:p w14:paraId="3C05A54C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b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In orario </w:t>
            </w:r>
            <w:proofErr w:type="gramStart"/>
            <w:r w:rsidRPr="00B01FFB"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extracurricolare:  SI</w:t>
            </w:r>
            <w:proofErr w:type="gramEnd"/>
          </w:p>
          <w:p w14:paraId="3FA31AAB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Strumenti utilizzati: testo preparatorio all’esame Key for Schools ed. Cambridge</w:t>
            </w:r>
          </w:p>
          <w:p w14:paraId="6F42E597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i/>
                <w:i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Risorse strutturali: 2 docenti di lingua inglese e disponibilità di due aule (una a Gorla M. e una a Marnate) in orario pomeridiano (date da definirsi) </w:t>
            </w:r>
          </w:p>
          <w:p w14:paraId="746EB907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Tempi: 20 incontri di 1 ora e mezza pomeridiani (10 a Gorla Minore e 10 a Marnate) per un totale di 30 ore nel secondo quadrimestre</w:t>
            </w:r>
          </w:p>
        </w:tc>
      </w:tr>
      <w:tr w:rsidR="00B01FFB" w:rsidRPr="00B01FFB" w14:paraId="2788B3EF" w14:textId="77777777" w:rsidTr="00FB668F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3642461E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B01FFB" w:rsidRPr="00B01FFB" w14:paraId="65112265" w14:textId="77777777" w:rsidTr="00FB668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92CB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Metodologie progettuali</w:t>
            </w:r>
          </w:p>
          <w:p w14:paraId="33EB4DB7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Il metodo adottato sarà funzionale – comunicativo, generalmente imperniato sullo svolgimento di prove d’esame scritte e orali</w:t>
            </w:r>
          </w:p>
        </w:tc>
      </w:tr>
      <w:tr w:rsidR="00B01FFB" w:rsidRPr="00B01FFB" w14:paraId="7E212475" w14:textId="77777777" w:rsidTr="00FB668F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5D617061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B01FFB" w:rsidRPr="00B01FFB" w14:paraId="413E6568" w14:textId="77777777" w:rsidTr="00FB668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99EF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Modalità di monitoraggio/verifica</w:t>
            </w:r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- Strumenti utilizzati</w:t>
            </w:r>
          </w:p>
          <w:p w14:paraId="589E425C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sym w:font="Wingdings 2" w:char="F02A"/>
            </w:r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intervista</w:t>
            </w:r>
          </w:p>
          <w:p w14:paraId="4A64A9C6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sym w:font="Wingdings 2" w:char="F02A"/>
            </w:r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questionario gradimento</w:t>
            </w:r>
          </w:p>
          <w:p w14:paraId="12D1EF6B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sym w:font="Wingdings 2" w:char="F02A"/>
            </w:r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presenze</w:t>
            </w:r>
          </w:p>
          <w:p w14:paraId="1ADA9139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sym w:font="Wingdings 2" w:char="F02A"/>
            </w:r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test di valutazione dei contenuti</w:t>
            </w:r>
          </w:p>
          <w:p w14:paraId="4E01F7C5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sym w:font="Wingdings 2" w:char="F02A"/>
            </w:r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osservazione</w:t>
            </w:r>
          </w:p>
          <w:p w14:paraId="3C8B2605" w14:textId="77777777" w:rsidR="00B01FFB" w:rsidRPr="00B01FFB" w:rsidRDefault="00B01FFB" w:rsidP="00B01FFB">
            <w:pPr>
              <w:spacing w:after="120" w:line="240" w:lineRule="auto"/>
              <w:rPr>
                <w:rFonts w:ascii="Century Gothic" w:eastAsia="Times New Roman" w:hAnsi="Century Gothic" w:cs="Calibri"/>
                <w:b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altro (precisare L’apprendimento sarà verificato in sede di esame Key for schools:</w:t>
            </w:r>
            <w:r w:rsidRPr="00B01FFB">
              <w:rPr>
                <w:rFonts w:ascii="Century Gothic" w:eastAsia="Times New Roman" w:hAnsi="Century Gothic" w:cs="Calibri"/>
                <w:i/>
                <w:i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sede esterna messa a disposizione dal Centro Lingue di Busto Arsizio (rappresentante Cambridge University)</w:t>
            </w:r>
          </w:p>
        </w:tc>
      </w:tr>
      <w:tr w:rsidR="00B01FFB" w:rsidRPr="00B01FFB" w14:paraId="54728F0F" w14:textId="77777777" w:rsidTr="00FB668F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11C52D96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B01FFB" w:rsidRPr="00B01FFB" w14:paraId="2444C726" w14:textId="77777777" w:rsidTr="00FB668F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1BCC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b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Commissione o Area educativa di riferimento: </w:t>
            </w:r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Commissione approfondimento linguistico</w:t>
            </w:r>
          </w:p>
          <w:p w14:paraId="0CFD2306" w14:textId="2C3E085C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Docenti coinvolti:</w:t>
            </w:r>
            <w:r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="00F645E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docenti di inglese dell’istituto</w:t>
            </w:r>
          </w:p>
          <w:p w14:paraId="6635427E" w14:textId="77777777" w:rsidR="00B01FFB" w:rsidRPr="00B01FFB" w:rsidRDefault="00B01FFB" w:rsidP="00B01FFB">
            <w:pPr>
              <w:spacing w:after="0" w:line="240" w:lineRule="auto"/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01FFB">
              <w:rPr>
                <w:rFonts w:ascii="Century Gothic" w:eastAsia="Times New Roman" w:hAnsi="Century Gothic" w:cs="Calibri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Non docenti: /Esperti esterni: Esaminatori della Cambridge University – Centro Lingue di Busto Arsizio</w:t>
            </w:r>
          </w:p>
        </w:tc>
      </w:tr>
    </w:tbl>
    <w:p w14:paraId="3756F5B7" w14:textId="77777777" w:rsidR="0031361F" w:rsidRDefault="0031361F"/>
    <w:p w14:paraId="64E0861E" w14:textId="77777777" w:rsidR="00B01FFB" w:rsidRDefault="00B01FFB"/>
    <w:p w14:paraId="79D6579D" w14:textId="77777777" w:rsidR="00B01FFB" w:rsidRDefault="00B01FFB"/>
    <w:tbl>
      <w:tblPr>
        <w:tblpPr w:leftFromText="141" w:rightFromText="141" w:vertAnchor="text" w:horzAnchor="margin" w:tblpY="-3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F645EB" w:rsidRPr="00F645EB" w14:paraId="1F00EE8A" w14:textId="77777777">
        <w:tc>
          <w:tcPr>
            <w:tcW w:w="5000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CCFF66"/>
            <w:hideMark/>
          </w:tcPr>
          <w:p w14:paraId="648A0C26" w14:textId="77777777" w:rsidR="00F645EB" w:rsidRPr="00F645EB" w:rsidRDefault="00F645EB" w:rsidP="00F645EB">
            <w:pPr>
              <w:keepNext/>
              <w:spacing w:before="120" w:after="120" w:line="240" w:lineRule="auto"/>
              <w:outlineLvl w:val="1"/>
              <w:rPr>
                <w:rFonts w:ascii="Century Gothic" w:eastAsia="Times New Roman" w:hAnsi="Century Gothic" w:cs="Arial"/>
                <w:b/>
                <w:color w:val="002060"/>
                <w:kern w:val="0"/>
                <w:lang w:eastAsia="it-IT"/>
                <w14:ligatures w14:val="none"/>
              </w:rPr>
            </w:pPr>
            <w:bookmarkStart w:id="0" w:name="_Hlk208951932"/>
            <w:r w:rsidRPr="00F645EB">
              <w:rPr>
                <w:rFonts w:ascii="Century Gothic" w:eastAsia="Times New Roman" w:hAnsi="Century Gothic" w:cs="Arial"/>
                <w:b/>
                <w:color w:val="002060"/>
                <w:kern w:val="0"/>
                <w:lang w:eastAsia="it-IT"/>
                <w14:ligatures w14:val="none"/>
              </w:rPr>
              <w:lastRenderedPageBreak/>
              <w:t>Denominazione DELF SCOLAIRE JUNIOR A1 – potenziamento della lingua francese</w:t>
            </w:r>
          </w:p>
        </w:tc>
      </w:tr>
      <w:tr w:rsidR="00F645EB" w:rsidRPr="00F645EB" w14:paraId="06F84C5F" w14:textId="77777777">
        <w:tc>
          <w:tcPr>
            <w:tcW w:w="5000" w:type="pct"/>
            <w:tcBorders>
              <w:top w:val="single" w:sz="4" w:space="0" w:color="767171"/>
              <w:left w:val="nil"/>
              <w:bottom w:val="single" w:sz="4" w:space="0" w:color="323E4F"/>
              <w:right w:val="nil"/>
            </w:tcBorders>
            <w:shd w:val="clear" w:color="auto" w:fill="F2F2F2"/>
          </w:tcPr>
          <w:p w14:paraId="01CBEAB8" w14:textId="77777777" w:rsidR="00F645EB" w:rsidRPr="00F645EB" w:rsidRDefault="00F645EB" w:rsidP="00F645EB">
            <w:pPr>
              <w:keepNext/>
              <w:spacing w:after="0" w:line="240" w:lineRule="auto"/>
              <w:outlineLvl w:val="1"/>
              <w:rPr>
                <w:rFonts w:ascii="Century Gothic" w:eastAsia="Times New Roman" w:hAnsi="Century Gothic" w:cs="Arial"/>
                <w:bCs/>
                <w:kern w:val="0"/>
                <w:sz w:val="21"/>
                <w:szCs w:val="21"/>
                <w:lang w:eastAsia="it-IT"/>
                <w14:ligatures w14:val="none"/>
              </w:rPr>
            </w:pPr>
          </w:p>
        </w:tc>
      </w:tr>
      <w:tr w:rsidR="00F645EB" w:rsidRPr="00F645EB" w14:paraId="1AA7BC97" w14:textId="77777777">
        <w:tc>
          <w:tcPr>
            <w:tcW w:w="5000" w:type="pct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auto" w:fill="FFFFFF"/>
            <w:hideMark/>
          </w:tcPr>
          <w:p w14:paraId="6E324C58" w14:textId="479B2D0F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F645EB" w:rsidRPr="00F645EB" w14:paraId="3CF12E09" w14:textId="77777777">
        <w:tc>
          <w:tcPr>
            <w:tcW w:w="5000" w:type="pct"/>
            <w:tcBorders>
              <w:top w:val="single" w:sz="4" w:space="0" w:color="323E4F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2FFAA0A2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noProof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F645EB" w:rsidRPr="00F645EB" w14:paraId="42950612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FD82E" w14:textId="77777777" w:rsidR="00F645EB" w:rsidRPr="00F645EB" w:rsidRDefault="00F645EB" w:rsidP="00F645EB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it-IT"/>
                <w14:ligatures w14:val="none"/>
              </w:rPr>
            </w:pPr>
            <w:r w:rsidRPr="00F645EB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it-IT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6F04AE" wp14:editId="49134939">
                      <wp:simplePos x="0" y="0"/>
                      <wp:positionH relativeFrom="column">
                        <wp:posOffset>1356360</wp:posOffset>
                      </wp:positionH>
                      <wp:positionV relativeFrom="paragraph">
                        <wp:posOffset>85090</wp:posOffset>
                      </wp:positionV>
                      <wp:extent cx="142875" cy="9525"/>
                      <wp:effectExtent l="13335" t="46990" r="24765" b="57785"/>
                      <wp:wrapNone/>
                      <wp:docPr id="529475646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6FAAA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106.8pt;margin-top:6.7pt;width:11.25pt;height: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">
                      <v:stroke endarrow="block"/>
                    </v:shape>
                  </w:pict>
                </mc:Fallback>
              </mc:AlternateContent>
            </w:r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Destinatari                            Gli alunni delle classi terze dei plessi “D. Alighieri” e “A. Manzoni”</w:t>
            </w:r>
          </w:p>
        </w:tc>
      </w:tr>
      <w:tr w:rsidR="00F645EB" w:rsidRPr="00F645EB" w14:paraId="067FDB53" w14:textId="77777777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6A16C491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F645EB" w:rsidRPr="00F645EB" w14:paraId="14B84313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DC129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F645EB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it-IT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ECEA86" wp14:editId="32EDCFDA">
                      <wp:simplePos x="0" y="0"/>
                      <wp:positionH relativeFrom="column">
                        <wp:posOffset>1356360</wp:posOffset>
                      </wp:positionH>
                      <wp:positionV relativeFrom="paragraph">
                        <wp:posOffset>88265</wp:posOffset>
                      </wp:positionV>
                      <wp:extent cx="142875" cy="9525"/>
                      <wp:effectExtent l="13335" t="50165" r="24765" b="54610"/>
                      <wp:wrapNone/>
                      <wp:docPr id="119821335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847B91" id="AutoShape 4" o:spid="_x0000_s1026" type="#_x0000_t32" style="position:absolute;margin-left:106.8pt;margin-top:6.95pt;width:11.25pt;height: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">
                      <v:stroke endarrow="block"/>
                    </v:shape>
                  </w:pict>
                </mc:Fallback>
              </mc:AlternateContent>
            </w:r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Discipline coinvolte            Lingua francese</w:t>
            </w:r>
          </w:p>
        </w:tc>
      </w:tr>
      <w:tr w:rsidR="00F645EB" w:rsidRPr="00F645EB" w14:paraId="0A874816" w14:textId="77777777">
        <w:trPr>
          <w:trHeight w:val="70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7BF1E912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bCs/>
                <w:kern w:val="0"/>
                <w:sz w:val="21"/>
                <w:szCs w:val="21"/>
                <w:lang w:eastAsia="it-IT"/>
                <w14:ligatures w14:val="none"/>
              </w:rPr>
            </w:pPr>
          </w:p>
        </w:tc>
      </w:tr>
      <w:tr w:rsidR="00F645EB" w:rsidRPr="00F645EB" w14:paraId="7ECBAF3B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20E1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it-IT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84BA85F" wp14:editId="39873DF9">
                      <wp:simplePos x="0" y="0"/>
                      <wp:positionH relativeFrom="column">
                        <wp:posOffset>556260</wp:posOffset>
                      </wp:positionH>
                      <wp:positionV relativeFrom="paragraph">
                        <wp:posOffset>97790</wp:posOffset>
                      </wp:positionV>
                      <wp:extent cx="142875" cy="9525"/>
                      <wp:effectExtent l="13335" t="50165" r="24765" b="54610"/>
                      <wp:wrapNone/>
                      <wp:docPr id="70365332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642FD" id="AutoShape 6" o:spid="_x0000_s1026" type="#_x0000_t32" style="position:absolute;margin-left:43.8pt;margin-top:7.7pt;width:11.25pt;height: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">
                      <v:stroke endarrow="block"/>
                    </v:shape>
                  </w:pict>
                </mc:Fallback>
              </mc:AlternateContent>
            </w:r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Finalità</w:t>
            </w:r>
          </w:p>
          <w:p w14:paraId="2B2B03A6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potenziare la lingua francese in forma scritta e orale conseguendo una certificazione</w:t>
            </w:r>
          </w:p>
          <w:p w14:paraId="2C37BBB8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internazionale; favorire l’apertura ad altre culture.</w:t>
            </w:r>
          </w:p>
          <w:p w14:paraId="7129461A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Obiettivi:</w:t>
            </w:r>
          </w:p>
          <w:p w14:paraId="57733F7E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▫ miglioramento delle capacità di comprensione e produzione orale in lingua francese</w:t>
            </w:r>
          </w:p>
          <w:p w14:paraId="7B579BE9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▫ miglioramento delle capacità di comprensione e produzione scritta in lingua francese</w:t>
            </w:r>
          </w:p>
          <w:p w14:paraId="6B05435C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▫ ampliamento del bagaglio lessicale, anche in vista dell’esame conclusivo del primo ciclo di</w:t>
            </w:r>
          </w:p>
          <w:p w14:paraId="43F61B3B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istruzione</w:t>
            </w:r>
          </w:p>
          <w:p w14:paraId="537F752F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▫ sensibilizzazione degli alunni sull’importanza della lingua francese a livello internazionale</w:t>
            </w:r>
          </w:p>
          <w:p w14:paraId="5BBF623E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▫ promozione della lingua francese per una migliore formazione culturale e professionale dello</w:t>
            </w:r>
          </w:p>
          <w:p w14:paraId="5828BA04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studente</w:t>
            </w:r>
          </w:p>
          <w:p w14:paraId="2D750EF6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F645EB" w:rsidRPr="00F645EB" w14:paraId="5EA37A26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6FA7" w14:textId="77777777" w:rsidR="00F645EB" w:rsidRPr="00F645EB" w:rsidRDefault="00F645EB" w:rsidP="00F645EB">
            <w:pPr>
              <w:spacing w:before="120"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proofErr w:type="gramStart"/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 xml:space="preserve">Continuità: </w:t>
            </w:r>
            <w:r w:rsidRPr="00F645EB"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 xml:space="preserve"> La</w:t>
            </w:r>
            <w:proofErr w:type="gramEnd"/>
            <w:r w:rsidRPr="00F645EB"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 xml:space="preserve"> prima fase del progetto è stato attuato nel precedente </w:t>
            </w:r>
            <w:proofErr w:type="spellStart"/>
            <w:r w:rsidRPr="00F645EB"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a.s.</w:t>
            </w:r>
            <w:proofErr w:type="spellEnd"/>
            <w:r w:rsidRPr="00F645EB"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 xml:space="preserve">  </w:t>
            </w:r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 xml:space="preserve">  </w:t>
            </w:r>
            <w:r w:rsidRPr="00F645EB">
              <w:rPr>
                <w:rFonts w:ascii="Century Gothic" w:eastAsia="Times New Roman" w:hAnsi="Century Gothic" w:cs="Arial"/>
                <w:b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X SI</w:t>
            </w:r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 xml:space="preserve">   NO            </w:t>
            </w:r>
          </w:p>
          <w:p w14:paraId="2FDE585F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 xml:space="preserve">Un progetto analogo è stato proposto lo scorso </w:t>
            </w:r>
            <w:proofErr w:type="spellStart"/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a.s</w:t>
            </w:r>
            <w:proofErr w:type="spellEnd"/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 xml:space="preserve">     </w:t>
            </w:r>
            <w:r w:rsidRPr="00F645EB">
              <w:rPr>
                <w:rFonts w:ascii="Century Gothic" w:eastAsia="Times New Roman" w:hAnsi="Century Gothic" w:cs="Arial"/>
                <w:b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X SI</w:t>
            </w:r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 xml:space="preserve">   NO</w:t>
            </w:r>
          </w:p>
          <w:p w14:paraId="7FF11444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bCs/>
                <w:kern w:val="0"/>
                <w:sz w:val="19"/>
                <w:szCs w:val="19"/>
                <w:lang w:eastAsia="it-IT"/>
                <w14:ligatures w14:val="none"/>
              </w:rPr>
            </w:pPr>
          </w:p>
        </w:tc>
      </w:tr>
      <w:tr w:rsidR="00F645EB" w:rsidRPr="00F645EB" w14:paraId="4108A7C6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1F0FA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>Condizioni organizzative</w:t>
            </w:r>
          </w:p>
          <w:p w14:paraId="39D6733F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In orario extracurricolare: 10 incontri pomeridiani con cadenza mono settimanale di 1,5 ore</w:t>
            </w:r>
          </w:p>
          <w:p w14:paraId="73101C37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ciascuno</w:t>
            </w:r>
          </w:p>
          <w:p w14:paraId="4C174C23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Strumenti utilizzati: Libro di testo “</w:t>
            </w:r>
            <w:proofErr w:type="spellStart"/>
            <w:r w:rsidRPr="00F645EB"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Mon</w:t>
            </w:r>
            <w:proofErr w:type="spellEnd"/>
            <w:r w:rsidRPr="00F645EB"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 xml:space="preserve"> DELF A1”, LIM, computer, schede fornite dalle docenti,</w:t>
            </w:r>
          </w:p>
          <w:p w14:paraId="34D0B2C2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materiale autentico.</w:t>
            </w:r>
          </w:p>
          <w:p w14:paraId="4566805D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Risorse strutturali: le aule dei plessi “D. Alighieri” e “A. Manzoni”; gli esami si svolgeranno presso</w:t>
            </w:r>
          </w:p>
          <w:p w14:paraId="085738FE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 xml:space="preserve">l’Institut </w:t>
            </w:r>
            <w:proofErr w:type="spellStart"/>
            <w:r w:rsidRPr="00F645EB"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Français</w:t>
            </w:r>
            <w:proofErr w:type="spellEnd"/>
            <w:r w:rsidRPr="00F645EB"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 xml:space="preserve"> di Milano.</w:t>
            </w:r>
          </w:p>
          <w:p w14:paraId="15322D83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Tempi: secondo quadrimestre</w:t>
            </w:r>
          </w:p>
        </w:tc>
      </w:tr>
      <w:tr w:rsidR="00F645EB" w:rsidRPr="00F645EB" w14:paraId="70CD6F18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91EB7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F645EB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it-IT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4613DCB" wp14:editId="718C6165">
                      <wp:simplePos x="0" y="0"/>
                      <wp:positionH relativeFrom="column">
                        <wp:posOffset>1537335</wp:posOffset>
                      </wp:positionH>
                      <wp:positionV relativeFrom="paragraph">
                        <wp:posOffset>70485</wp:posOffset>
                      </wp:positionV>
                      <wp:extent cx="142875" cy="9525"/>
                      <wp:effectExtent l="13335" t="51435" r="24765" b="53340"/>
                      <wp:wrapNone/>
                      <wp:docPr id="167435609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E8A9D8" id="AutoShape 5" o:spid="_x0000_s1026" type="#_x0000_t32" style="position:absolute;margin-left:121.05pt;margin-top:5.55pt;width:11.25pt;height: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">
                      <v:stroke endarrow="block"/>
                    </v:shape>
                  </w:pict>
                </mc:Fallback>
              </mc:AlternateContent>
            </w:r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Metodologie</w:t>
            </w:r>
            <w:r w:rsidRPr="00F645EB">
              <w:rPr>
                <w:rFonts w:ascii="Century Gothic" w:eastAsia="Times New Roman" w:hAnsi="Century Gothic" w:cs="Arial"/>
                <w:bCs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progettuali</w:t>
            </w:r>
          </w:p>
          <w:p w14:paraId="6C4C9694" w14:textId="5B920231" w:rsidR="00F645EB" w:rsidRPr="00F645EB" w:rsidRDefault="00F645EB" w:rsidP="00F645EB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Sarà privilegiato un approccio di tipo funzionale-comunicativo, che affronta lo studio della lingua</w:t>
            </w:r>
            <w:r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 xml:space="preserve"> </w:t>
            </w:r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in modo globale e ne favorisce un uso concreto in situazione per i principali scopi comunicativi ed</w:t>
            </w:r>
            <w:r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 xml:space="preserve"> </w:t>
            </w:r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operativi.</w:t>
            </w:r>
          </w:p>
          <w:p w14:paraId="5139A29A" w14:textId="77777777" w:rsidR="00F645EB" w:rsidRPr="00F645EB" w:rsidRDefault="00F645EB" w:rsidP="00F645EB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Nello specifico, le metodologie utilizzate saranno le seguenti:</w:t>
            </w:r>
          </w:p>
          <w:p w14:paraId="2B1FCB15" w14:textId="77777777" w:rsidR="00F645EB" w:rsidRPr="00F645EB" w:rsidRDefault="00F645EB" w:rsidP="00F645EB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- lezione frontale</w:t>
            </w:r>
          </w:p>
          <w:p w14:paraId="7DBEB5FF" w14:textId="77777777" w:rsidR="00F645EB" w:rsidRPr="00F645EB" w:rsidRDefault="00F645EB" w:rsidP="00F645EB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- lavoro in coppia o in piccolo gruppo</w:t>
            </w:r>
          </w:p>
          <w:p w14:paraId="185901E2" w14:textId="77777777" w:rsidR="00F645EB" w:rsidRPr="00F645EB" w:rsidRDefault="00F645EB" w:rsidP="00F645EB">
            <w:pPr>
              <w:tabs>
                <w:tab w:val="left" w:pos="708"/>
                <w:tab w:val="center" w:pos="4819"/>
                <w:tab w:val="right" w:pos="9638"/>
              </w:tabs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- lettura e comprensione di brevi testi: cartoline, annunci, e-mail</w:t>
            </w:r>
          </w:p>
          <w:p w14:paraId="29A9F386" w14:textId="77777777" w:rsidR="00F645EB" w:rsidRPr="00F645EB" w:rsidRDefault="00F645EB" w:rsidP="00F645EB">
            <w:pPr>
              <w:tabs>
                <w:tab w:val="left" w:pos="708"/>
                <w:tab w:val="center" w:pos="4819"/>
                <w:tab w:val="right" w:pos="9638"/>
              </w:tabs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- ascolto e comprensione di brevi dialoghi e annunci</w:t>
            </w:r>
          </w:p>
          <w:p w14:paraId="77F02CE6" w14:textId="77777777" w:rsidR="00F645EB" w:rsidRPr="00F645EB" w:rsidRDefault="00F645EB" w:rsidP="00F645EB">
            <w:pPr>
              <w:tabs>
                <w:tab w:val="left" w:pos="708"/>
                <w:tab w:val="center" w:pos="4819"/>
                <w:tab w:val="right" w:pos="9638"/>
              </w:tabs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- produzione di brevi testi: lettere, e-mail, cartoline</w:t>
            </w:r>
          </w:p>
          <w:p w14:paraId="568B31F2" w14:textId="074E2A19" w:rsidR="00F645EB" w:rsidRPr="00F645EB" w:rsidRDefault="00F645EB" w:rsidP="00F645EB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- conversazione finalizzata al raggiungimento delle abilità richieste per il superamento della prova</w:t>
            </w:r>
            <w:r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 xml:space="preserve"> </w:t>
            </w:r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orale</w:t>
            </w:r>
          </w:p>
          <w:p w14:paraId="350807C0" w14:textId="77777777" w:rsidR="00F645EB" w:rsidRPr="00F645EB" w:rsidRDefault="00F645EB" w:rsidP="00F645EB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- attività varie (video, canzoni ecc.) finalizzate ad ampliare il lessico e a consolidare le strutture</w:t>
            </w:r>
          </w:p>
          <w:p w14:paraId="101E2DBD" w14:textId="77777777" w:rsidR="00F645EB" w:rsidRPr="00F645EB" w:rsidRDefault="00F645EB" w:rsidP="00F645EB">
            <w:pPr>
              <w:tabs>
                <w:tab w:val="left" w:pos="708"/>
                <w:tab w:val="center" w:pos="4819"/>
                <w:tab w:val="right" w:pos="9638"/>
              </w:tabs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bCs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grammaticali e le funzioni comunicative</w:t>
            </w:r>
          </w:p>
        </w:tc>
      </w:tr>
      <w:tr w:rsidR="00F645EB" w:rsidRPr="00F645EB" w14:paraId="71043123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D7D8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bCs/>
                <w:noProof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bookmarkStart w:id="1" w:name="_Hlk177474653"/>
          </w:p>
        </w:tc>
        <w:bookmarkEnd w:id="1"/>
      </w:tr>
      <w:tr w:rsidR="00F645EB" w:rsidRPr="00F645EB" w14:paraId="2060E4C4" w14:textId="7777777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E0A58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Modalità di monitoraggio/verifica - Strumenti utilizzati</w:t>
            </w:r>
          </w:p>
          <w:p w14:paraId="093FAAEA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Intervista</w:t>
            </w:r>
          </w:p>
          <w:p w14:paraId="6A8C776C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questionario gradimento</w:t>
            </w:r>
          </w:p>
          <w:p w14:paraId="29CE4EB7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X presenze</w:t>
            </w:r>
          </w:p>
          <w:p w14:paraId="6AAE8C35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 xml:space="preserve">test di valutazione dei contenuti </w:t>
            </w:r>
          </w:p>
          <w:p w14:paraId="4545C344" w14:textId="77777777" w:rsidR="00F645EB" w:rsidRPr="00F645EB" w:rsidRDefault="00F645EB" w:rsidP="00F645EB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</w:pPr>
            <w:r w:rsidRPr="00F645EB"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altro (precisare</w:t>
            </w:r>
            <w:proofErr w:type="gramStart"/>
            <w:r w:rsidRPr="00F645EB"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>) :</w:t>
            </w:r>
            <w:proofErr w:type="gramEnd"/>
            <w:r w:rsidRPr="00F645EB">
              <w:rPr>
                <w:rFonts w:ascii="Century Gothic" w:eastAsia="Times New Roman" w:hAnsi="Century Gothic" w:cs="Arial"/>
                <w:color w:val="002060"/>
                <w:kern w:val="0"/>
                <w:sz w:val="19"/>
                <w:szCs w:val="19"/>
                <w:lang w:eastAsia="it-IT"/>
                <w14:ligatures w14:val="none"/>
              </w:rPr>
              <w:t xml:space="preserve"> Esame finale con conseguimento della certificazione DELF SCOLAIRE A1</w:t>
            </w:r>
          </w:p>
        </w:tc>
      </w:tr>
      <w:bookmarkEnd w:id="0"/>
    </w:tbl>
    <w:p w14:paraId="4034FD9B" w14:textId="77777777" w:rsidR="00F645EB" w:rsidRPr="00F645EB" w:rsidRDefault="00F645EB" w:rsidP="00F645EB">
      <w:pPr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it-IT"/>
          <w14:ligatures w14:val="none"/>
        </w:rPr>
      </w:pPr>
    </w:p>
    <w:p w14:paraId="2F7A0F65" w14:textId="09BD40CB" w:rsidR="00B01FFB" w:rsidRDefault="00B01FFB"/>
    <w:sectPr w:rsidR="00B01F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54D"/>
    <w:rsid w:val="000F6663"/>
    <w:rsid w:val="001D654D"/>
    <w:rsid w:val="0031361F"/>
    <w:rsid w:val="003F0956"/>
    <w:rsid w:val="00B01FFB"/>
    <w:rsid w:val="00DF3A48"/>
    <w:rsid w:val="00EF354C"/>
    <w:rsid w:val="00F6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2C3C2"/>
  <w15:chartTrackingRefBased/>
  <w15:docId w15:val="{3EEEE885-EC47-40DD-B901-099A96D09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D65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D65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D65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D65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D65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D65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D65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D65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D65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D65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D65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D65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D654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D654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D654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D654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D654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D654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D65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D65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D65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D65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D65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D654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D654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D654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D65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D654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D65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682</Words>
  <Characters>3894</Characters>
  <Application>Microsoft Office Word</Application>
  <DocSecurity>0</DocSecurity>
  <Lines>32</Lines>
  <Paragraphs>9</Paragraphs>
  <ScaleCrop>false</ScaleCrop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Luisella Cermisoni</dc:creator>
  <cp:keywords/>
  <dc:description/>
  <cp:lastModifiedBy>Luisella Cermisoni</cp:lastModifiedBy>
  <cp:revision>2</cp:revision>
  <dcterms:created xsi:type="dcterms:W3CDTF">2025-10-31T18:48:00Z</dcterms:created>
  <dcterms:modified xsi:type="dcterms:W3CDTF">2025-10-31T18:48:00Z</dcterms:modified>
</cp:coreProperties>
</file>